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Fitzsimons Catherine Michele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HORIZON QUANTUM HOLDINGS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 MEDIA, CIR. #05-22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138565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Horizon Quantum Holdings Ltd.</w:t>
              </w:r>
            </w:hyperlink>
            <w:r>
              <w:rPr/>
              <w:t xml:space="preserve"> [ </w:t>
            </w:r>
            <w:r>
              <w:rPr>
                <w:rFonts w:ascii="Times;serif" w:hAnsi="Times;serif"/>
                <w:color w:val="0000FF"/>
                <w:sz w:val="24"/>
                <w:shd w:fill="FFFFFF" w:val="clear"/>
              </w:rPr>
              <w:t>HQ</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CLO and CCO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76"/>
        <w:gridCol w:w="276"/>
        <w:gridCol w:w="906"/>
        <w:gridCol w:w="801"/>
        <w:gridCol w:w="861"/>
        <w:gridCol w:w="98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10.78</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06/11/2026</w:t>
            </w:r>
            <w:r>
              <w:rPr>
                <w:rFonts w:ascii="Times;serif" w:hAnsi="Times;serif"/>
                <w:color w:val="008000"/>
                <w:position w:val="7"/>
                <w:sz w:val="16"/>
                <w:sz w:val="20"/>
                <w:shd w:fill="FFFFFF" w:val="clear"/>
              </w:rPr>
              <w:t>(2)</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601,932</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06/11/2036</w:t>
            </w: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601,932</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10.78</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601,932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stock option has an exercise price of $10.78 and is exercisable for one Class A Ordinary Share of Horizon Quantum Holdings Ltd. (the "Company"). Ms. Fitzsimons's stock options, once fully vested, will be exercisable for an aggregate of 601,932 Class A Ordinary Shares of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June 11, 2026 (the "Grant Date"), Ms. Fitzsimons was granted a total of 601,932 unvested stock options. The unvested stock options granted to Ms. Fitzsimons vest in sixteen approximately equal quarterly installments over a four-year period beginning on August 11, 2026, with each vesting installment subject to Ms. Fitzsimons's continued employment with the Company. The unvested stock options expire ten years from the Grant Date, or June 11, 2036. Of the 601,932 unvested stock options granted to Ms. Fitzsimons, 37,620 are fully vested and exercisable as of the date hereof.</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Catherine Michele Fitzsimons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3065" TargetMode="External"/><Relationship Id="rId5" Type="http://schemas.openxmlformats.org/officeDocument/2006/relationships/hyperlink" Target="http://www.sec.gov/cgi-bin/browse-edgar?action=getcompany&amp;CIK=00020882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720</Words>
  <Characters>3931</Characters>
  <CharactersWithSpaces>4578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