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Horizon Quantum Holdings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ICS Opportunities,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17,500.00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17,500.00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17,500.00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20,632.00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20,632.00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20,632.00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20,632.00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20,632.00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20,632.00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20,632.00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20,632.00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20,632.00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00"/>
          </w:cols>
          <w:pgMar w:left="360" w:top="112"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Horizon Quantum Holdings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29 Media Cir. #05-22, Singapore, 138565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80"/>
        <w:spacing w:after="0" w:line="280" w:lineRule="auto"/>
        <w:rPr>
          <w:sz w:val="20"/>
          <w:szCs w:val="20"/>
          <w:color w:val="auto"/>
        </w:rPr>
      </w:pPr>
      <w:r>
        <w:rPr>
          <w:rFonts w:ascii="Times New Roman" w:cs="Times New Roman" w:eastAsia="Times New Roman" w:hAnsi="Times New Roman"/>
          <w:sz w:val="22"/>
          <w:szCs w:val="22"/>
          <w:color w:val="auto"/>
        </w:rPr>
        <w:t>ICS Opportunities, Ltd. Millennium Management LLC Millennium Group Management LLC Israel A. Englander Address or principal business office or, if none, residence:</w:t>
      </w:r>
    </w:p>
    <w:p>
      <w:pPr>
        <w:spacing w:after="0" w:line="169" w:lineRule="exact"/>
        <w:rPr>
          <w:sz w:val="20"/>
          <w:szCs w:val="20"/>
          <w:color w:val="auto"/>
        </w:rPr>
      </w:pPr>
    </w:p>
    <w:p>
      <w:pPr>
        <w:ind w:left="920" w:right="140" w:hanging="912"/>
        <w:spacing w:after="0" w:line="19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ICS Opportunities, Ltd.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p>
      <w:pPr>
        <w:sectPr>
          <w:pgSz w:w="11900" w:h="16838" w:orient="portrait"/>
          <w:cols w:equalWidth="0" w:num="1">
            <w:col w:w="11120"/>
          </w:cols>
          <w:pgMar w:left="360" w:top="112" w:right="419" w:bottom="0" w:gutter="0" w:footer="0" w:header="0"/>
          <w:type w:val="continuous"/>
        </w:sect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ICS Opportunities, Ltd. - Cayman Islands Millennium Management LLC - Delaware Millennium Group Management LLC - Delaware Israel A. Englander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 no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20" w:space="300"/>
            <w:col w:w="10200"/>
          </w:cols>
          <w:pgMar w:left="360" w:top="112" w:right="41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jc w:val="both"/>
        <w:ind w:left="920" w:right="120" w:hanging="912"/>
        <w:spacing w:after="0" w:line="24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response to Item 9 on each cover page. After acquiring beneficial ownership of more than 5% of the outstanding Class A Ordinary Shares on June 17, 2026, the reporting persons ceased to be beneficial owners of more than 5% of the outstanding Class A Ordinary Shares by the date of this filing.</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20" w:hanging="912"/>
        <w:spacing w:after="0" w:line="193"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See response to Item 11 on each cover page. For each reporting person, the percent of the class reported herein as beneficially owned by such reporting person gives effect to shares deemed to be outstanding as provided in Rule 13d-3(d)(1)(i), if any, presuming that all those warrants to purchase shares of the class reported herein that are held or otherwise controlled by any reporting person are exercisable within sixty days of the date hereof. %</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20"/>
          </w:cols>
          <w:pgMar w:left="360" w:top="126"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both"/>
        <w:ind w:right="6460" w:firstLine="6"/>
        <w:spacing w:after="0" w:line="509" w:lineRule="auto"/>
        <w:tabs>
          <w:tab w:leader="none" w:pos="25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response to Item 5 on each cover page.</w:t>
      </w:r>
    </w:p>
    <w:p>
      <w:pPr>
        <w:spacing w:after="0" w:line="1" w:lineRule="exact"/>
        <w:rPr>
          <w:rFonts w:ascii="Times New Roman" w:cs="Times New Roman" w:eastAsia="Times New Roman" w:hAnsi="Times New Roman"/>
          <w:sz w:val="21"/>
          <w:szCs w:val="21"/>
          <w:color w:val="auto"/>
        </w:rPr>
      </w:pPr>
    </w:p>
    <w:p>
      <w:pPr>
        <w:ind w:right="6220" w:firstLine="6"/>
        <w:spacing w:after="0" w:line="509" w:lineRule="auto"/>
        <w:tabs>
          <w:tab w:leader="none" w:pos="31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right="530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00"/>
          </w:cols>
          <w:pgMar w:left="360" w:top="126" w:right="41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ectPr>
          <w:pgSz w:w="11900" w:h="16838" w:orient="portrait"/>
          <w:cols w:equalWidth="0" w:num="1">
            <w:col w:w="11120"/>
          </w:cols>
          <w:pgMar w:left="360" w:top="126" w:right="419" w:bottom="0" w:gutter="0" w:footer="0" w:header="0"/>
          <w:type w:val="continuous"/>
        </w:sectPr>
      </w:pPr>
    </w:p>
    <w:bookmarkStart w:id="5" w:name="page6"/>
    <w:bookmarkEnd w:id="5"/>
    <w:p>
      <w:pPr>
        <w:ind w:left="960"/>
        <w:spacing w:after="0"/>
        <w:rPr>
          <w:sz w:val="20"/>
          <w:szCs w:val="20"/>
          <w:color w:val="auto"/>
        </w:rPr>
      </w:pPr>
      <w:r>
        <w:rPr>
          <w:rFonts w:ascii="Times New Roman" w:cs="Times New Roman" w:eastAsia="Times New Roman" w:hAnsi="Times New Roman"/>
          <w:sz w:val="22"/>
          <w:szCs w:val="22"/>
          <w:color w:val="auto"/>
        </w:rPr>
        <w:t>See Exhibit I</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ICS Opportunities, Ltd.</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p>
      <w:pPr>
        <w:spacing w:after="0" w:line="310" w:lineRule="exact"/>
        <w:rPr>
          <w:sz w:val="20"/>
          <w:szCs w:val="20"/>
          <w:color w:val="auto"/>
        </w:rPr>
      </w:pPr>
    </w:p>
    <w:p>
      <w:pPr>
        <w:ind w:right="400"/>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ICS OPPORTUNITIES, LTD. By: Millennium Management LLC, its Investment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Manager</w:t>
      </w: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22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June 24, 2026, by and among ICS Opportunities, Ltd., Millennium Management LLC, Millennium Group Management LLC and Israel A. Englander.</w:t>
      </w:r>
    </w:p>
    <w:p>
      <w:pPr>
        <w:sectPr>
          <w:pgSz w:w="11900" w:h="16838" w:orient="portrait"/>
          <w:cols w:equalWidth="0" w:num="1">
            <w:col w:w="11180"/>
          </w:cols>
          <w:pgMar w:left="320" w:top="598" w:right="399" w:bottom="1440" w:gutter="0" w:footer="0" w:header="0"/>
        </w:sectPr>
      </w:pPr>
    </w:p>
    <w:bookmarkStart w:id="6" w:name="page7"/>
    <w:bookmarkEnd w:id="6"/>
    <w:p>
      <w:pPr>
        <w:jc w:val="center"/>
        <w:ind w:right="-53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Class A Ordinary Shares, no par value, of Horizon Quantum Holdings Ltd.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24, 2026</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ICS OPPORTUNITIES, LTD.</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2649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2852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720"/>
      </w:cols>
      <w:pgMar w:left="320" w:top="364"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2026-06-25T18:21:27Z</dcterms:created>
  <dcterms:modified xsi:type="dcterms:W3CDTF">2026-06-25T18:21:27Z</dcterms:modified>
</cp:coreProperties>
</file>