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Chew Qian Yi Amanda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HORIZON QUANTUM HOLDINGS LTD.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MEDIA CIR. #05-22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138565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Horizon Quantum Holdings Ltd.</w:t>
              </w:r>
            </w:hyperlink>
            <w:r>
              <w:rPr/>
              <w:t xml:space="preserve"> [ </w:t>
            </w:r>
            <w:r>
              <w:rPr>
                <w:rFonts w:ascii="Times;serif" w:hAnsi="Times;serif"/>
                <w:color w:val="0000FF"/>
                <w:sz w:val="24"/>
                <w:shd w:fill="FFFFFF" w:val="clear"/>
              </w:rPr>
              <w:t>HQ</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56"/>
        <w:gridCol w:w="1221"/>
        <w:gridCol w:w="1127"/>
        <w:gridCol w:w="1308"/>
        <w:gridCol w:w="1033"/>
        <w:gridCol w:w="1263"/>
        <w:gridCol w:w="1225"/>
        <w:gridCol w:w="1372"/>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03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Stock Option (Right to Buy)</w:t>
            </w:r>
            <w:r>
              <w:rPr>
                <w:rFonts w:ascii="Times;serif" w:hAnsi="Times;serif"/>
                <w:color w:val="008000"/>
                <w:position w:val="7"/>
                <w:sz w:val="16"/>
                <w:sz w:val="20"/>
                <w:shd w:fill="FFFFFF" w:val="clear"/>
              </w:rPr>
              <w:t>(1)</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03/01/2032</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0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152,187</w:t>
            </w:r>
            <w:r>
              <w:rPr>
                <w:rFonts w:ascii="Times;serif" w:hAnsi="Times;serif"/>
                <w:color w:val="008000"/>
                <w:position w:val="7"/>
                <w:sz w:val="16"/>
                <w:sz w:val="20"/>
                <w:shd w:fill="FFFFFF" w:val="clear"/>
              </w:rPr>
              <w:t>(1)</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0.8</w:t>
            </w:r>
            <w:r>
              <w:rPr>
                <w:rFonts w:ascii="Times;serif" w:hAnsi="Times;serif"/>
                <w:color w:val="008000"/>
                <w:position w:val="7"/>
                <w:sz w:val="16"/>
                <w:sz w:val="20"/>
                <w:shd w:fill="FFFFFF" w:val="clear"/>
              </w:rPr>
              <w:t>(1)</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Stock Option (Right to Buy)</w:t>
            </w:r>
            <w:r>
              <w:rPr>
                <w:rFonts w:ascii="Times;serif" w:hAnsi="Times;serif"/>
                <w:color w:val="008000"/>
                <w:position w:val="7"/>
                <w:sz w:val="16"/>
                <w:sz w:val="20"/>
                <w:shd w:fill="FFFFFF" w:val="clear"/>
              </w:rPr>
              <w:t>(3)</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02/01/2035</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0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152,187</w:t>
            </w:r>
            <w:r>
              <w:rPr>
                <w:rFonts w:ascii="Times;serif" w:hAnsi="Times;serif"/>
                <w:color w:val="008000"/>
                <w:position w:val="7"/>
                <w:sz w:val="16"/>
                <w:sz w:val="20"/>
                <w:shd w:fill="FFFFFF" w:val="clear"/>
              </w:rPr>
              <w:t>(3)</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w:t>
            </w:r>
            <w:r>
              <w:rPr>
                <w:rFonts w:ascii="Times;serif" w:hAnsi="Times;serif"/>
                <w:color w:val="008000"/>
                <w:position w:val="7"/>
                <w:sz w:val="16"/>
                <w:sz w:val="20"/>
                <w:shd w:fill="FFFFFF" w:val="clear"/>
              </w:rPr>
              <w:t>(3)</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stock option is exercisable for approximately 2.435 Class A Ordinary Shares of Horizon Quantum Holdings Ltd. (the "Company") at a price per option of $0.80. In aggregate, Ms. Chew's stock options are exercisable for 152,187 Class A Ordinary Shares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stock options held by Ms. Chew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stock option is exercisable for approximately 2.435 Class A Ordinary Shares of the Company at a price per option of $7.00. In aggregate, Ms. Chew's stock options, once fully vested, are exercisable for 152,187 Class A Ordinary Shares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Ms. Chew was granted a total of 62,500 stock options exercisable for an aggregate of 152,187 Class A Ordinary Shares of the Company on February 1, 2025. 23,438 of Ms. Chew's stock options vested immediately upon grant and are currently exercisable. The remaining stock options are subject to Ms. Chew's continued employment with the Company and vest quarterly in ten equal installments of 3,906 stock options beginning on April 1, 2025. As of August 4, 2026, 46,875 stock options are fully vested and exercisable, with the remaining 15,625 stock options vesting in accordance with the forgoing schedule.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Qian Yi Amanda Chew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016" TargetMode="External"/><Relationship Id="rId3" Type="http://schemas.openxmlformats.org/officeDocument/2006/relationships/hyperlink" Target="http://www.sec.gov/cgi-bin/browse-edgar?action=getcompany&amp;CIK=000208825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3352</Characters>
  <CharactersWithSpaces>3910</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